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wmf" ContentType="image/x-wmf"/>
  <Override PartName="/word/media/image6.wmf" ContentType="image/x-wmf"/>
  <Override PartName="/word/media/image5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both"/>
        <w:rPr/>
      </w:pPr>
      <w:r>
        <w:rPr>
          <w:sz w:val="24"/>
          <w:szCs w:val="24"/>
        </w:rPr>
        <w:drawing>
          <wp:inline distT="0" distB="0" distL="0" distR="0">
            <wp:extent cx="6022340" cy="608330"/>
            <wp:effectExtent l="0" t="0" r="0" b="0"/>
            <wp:docPr id="1" name="Immagin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15" r="-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20" w:hanging="0"/>
        <w:jc w:val="both"/>
        <w:rPr/>
      </w:pPr>
      <w:r>
        <w:rPr/>
        <w:t xml:space="preserve">DIPARTIMENTO DI PREVENZIONE -  </w:t>
      </w:r>
      <w:r>
        <w:rPr>
          <w:sz w:val="24"/>
          <w:szCs w:val="24"/>
        </w:rPr>
        <w:t>U.O.C. IGIENE E SANITA' PUBBLICA</w:t>
      </w:r>
    </w:p>
    <w:p>
      <w:pPr>
        <w:pStyle w:val="Normal"/>
        <w:ind w:left="0" w:right="20" w:hanging="0"/>
        <w:jc w:val="both"/>
        <w:rPr/>
      </w:pPr>
      <w:r>
        <w:rPr>
          <w:sz w:val="24"/>
          <w:szCs w:val="24"/>
        </w:rPr>
        <w:t xml:space="preserve">Servizio Controllo organismi Infestanti – 0755412446 – </w:t>
      </w:r>
      <w:hyperlink r:id="rId3">
        <w:r>
          <w:rPr>
            <w:rStyle w:val="CollegamentoInternet"/>
            <w:sz w:val="24"/>
            <w:szCs w:val="24"/>
          </w:rPr>
          <w:t>zanzara@uslumbria1.it</w:t>
        </w:r>
      </w:hyperlink>
      <w:r>
        <w:rPr>
          <w:sz w:val="24"/>
          <w:szCs w:val="24"/>
        </w:rPr>
        <w:t xml:space="preserve"> </w:t>
      </w:r>
    </w:p>
    <w:p>
      <w:pPr>
        <w:pStyle w:val="Normal"/>
        <w:jc w:val="both"/>
        <w:rPr>
          <w:sz w:val="24"/>
          <w:szCs w:val="24"/>
        </w:rPr>
      </w:pPr>
      <w:r>
        <w:rPr/>
      </w:r>
    </w:p>
    <w:p>
      <w:pPr>
        <w:pStyle w:val="Normal"/>
        <w:jc w:val="center"/>
        <w:rPr>
          <w:shadow/>
          <w:sz w:val="36"/>
          <w:szCs w:val="36"/>
        </w:rPr>
      </w:pPr>
      <w:r>
        <w:rPr>
          <w:shadow/>
          <w:sz w:val="36"/>
          <w:szCs w:val="36"/>
        </w:rPr>
        <w:t>Zanzara tigre: Lasciamola senz’acqua</w:t>
      </w:r>
    </w:p>
    <w:p>
      <w:pPr>
        <w:pStyle w:val="Normal"/>
        <w:jc w:val="both"/>
        <w:rPr>
          <w:sz w:val="24"/>
          <w:szCs w:val="24"/>
        </w:rPr>
      </w:pPr>
      <w:r>
        <w:rPr/>
      </w:r>
    </w:p>
    <w:p>
      <w:pPr>
        <w:pStyle w:val="Normal"/>
        <w:jc w:val="both"/>
        <w:rPr/>
      </w:pPr>
      <w:r>
        <w:rPr>
          <w:sz w:val="24"/>
          <w:szCs w:val="24"/>
        </w:rPr>
        <w:t xml:space="preserve">Le attività di prevenzione contro la presenza della </w:t>
      </w:r>
      <w:r>
        <w:rPr>
          <w:b/>
          <w:sz w:val="24"/>
          <w:szCs w:val="24"/>
        </w:rPr>
        <w:t>Zanzara Tigre</w:t>
      </w:r>
      <w:r>
        <w:rPr>
          <w:sz w:val="24"/>
          <w:szCs w:val="24"/>
        </w:rPr>
        <w:t xml:space="preserve"> sono oggi  ancora più importanti, in quanto sono stati rilevati in Italia </w:t>
      </w:r>
      <w:r>
        <w:rPr>
          <w:sz w:val="24"/>
          <w:szCs w:val="24"/>
        </w:rPr>
        <w:t>nel 2020</w:t>
      </w:r>
      <w:r>
        <w:rPr>
          <w:sz w:val="24"/>
          <w:szCs w:val="24"/>
        </w:rPr>
        <w:t xml:space="preserve"> i primi casi </w:t>
      </w:r>
      <w:r>
        <w:rPr>
          <w:sz w:val="24"/>
          <w:szCs w:val="24"/>
        </w:rPr>
        <w:t xml:space="preserve">di </w:t>
      </w:r>
      <w:r>
        <w:rPr>
          <w:b/>
          <w:bCs/>
          <w:sz w:val="24"/>
          <w:szCs w:val="24"/>
        </w:rPr>
        <w:t>Dengue</w:t>
      </w:r>
      <w:r>
        <w:rPr>
          <w:sz w:val="24"/>
          <w:szCs w:val="24"/>
        </w:rPr>
        <w:t xml:space="preserve"> autoctona e negli anni passati è stata rilevata la circolazione del virus </w:t>
      </w:r>
      <w:r>
        <w:rPr>
          <w:sz w:val="24"/>
          <w:szCs w:val="24"/>
        </w:rPr>
        <w:t xml:space="preserve">della </w:t>
      </w:r>
      <w:r>
        <w:rPr>
          <w:rStyle w:val="Enfasiforte"/>
          <w:sz w:val="24"/>
          <w:szCs w:val="24"/>
        </w:rPr>
        <w:t>Chikungunya</w:t>
      </w:r>
      <w:r>
        <w:rPr>
          <w:sz w:val="24"/>
          <w:szCs w:val="24"/>
        </w:rPr>
        <w:t xml:space="preserve"> trasmessa all’uomo attraverso la puntura di queste zanzare. </w:t>
      </w:r>
    </w:p>
    <w:p>
      <w:pPr>
        <w:pStyle w:val="Normal"/>
        <w:rPr/>
      </w:pPr>
      <w:r>
        <w:rPr/>
      </w:r>
    </w:p>
    <w:p>
      <w:pPr>
        <w:sectPr>
          <w:type w:val="nextPage"/>
          <w:pgSz w:w="11906" w:h="16838"/>
          <w:pgMar w:left="1134" w:right="1134" w:header="0" w:top="454" w:footer="0" w:bottom="284" w:gutter="0"/>
          <w:pgNumType w:fmt="decimal"/>
          <w:formProt w:val="false"/>
          <w:textDirection w:val="lrTb"/>
          <w:docGrid w:type="default" w:linePitch="360" w:charSpace="0"/>
        </w:sectPr>
      </w:pPr>
    </w:p>
    <w:tbl>
      <w:tblPr>
        <w:tblW w:w="10188" w:type="dxa"/>
        <w:jc w:val="left"/>
        <w:tblInd w:w="6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"/>
        <w:gridCol w:w="2316"/>
        <w:gridCol w:w="96"/>
        <w:gridCol w:w="2604"/>
        <w:gridCol w:w="144"/>
        <w:gridCol w:w="2376"/>
        <w:gridCol w:w="72"/>
        <w:gridCol w:w="2448"/>
        <w:gridCol w:w="108"/>
      </w:tblGrid>
      <w:tr>
        <w:trPr/>
        <w:tc>
          <w:tcPr>
            <w:tcW w:w="2436" w:type="dxa"/>
            <w:gridSpan w:val="3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La </w:t>
            </w:r>
            <w:r>
              <w:rPr>
                <w:b/>
                <w:sz w:val="28"/>
                <w:szCs w:val="28"/>
              </w:rPr>
              <w:t>zanzara tigre</w:t>
            </w:r>
            <w:r>
              <w:rPr/>
              <w:t xml:space="preserve"> è facilmente distinguibile dalla  zanzara nostrana perché è </w:t>
            </w:r>
            <w:r>
              <w:rPr>
                <w:b/>
                <w:sz w:val="28"/>
                <w:szCs w:val="28"/>
              </w:rPr>
              <w:t>nera</w:t>
            </w:r>
            <w:r>
              <w:rPr/>
              <w:t xml:space="preserve"> e non marrone, per la minore grandezza e perché punge di giorno ed è più aggressiva.</w:t>
            </w:r>
          </w:p>
        </w:tc>
        <w:tc>
          <w:tcPr>
            <w:tcW w:w="2748" w:type="dxa"/>
            <w:gridSpan w:val="2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drawing>
                <wp:inline distT="0" distB="0" distL="0" distR="0">
                  <wp:extent cx="1602740" cy="1571625"/>
                  <wp:effectExtent l="0" t="0" r="0" b="0"/>
                  <wp:docPr id="2" name="Immagin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39" t="-47" r="-39" b="-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2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Le </w:t>
            </w:r>
            <w:r>
              <w:rPr>
                <w:b/>
                <w:sz w:val="28"/>
                <w:szCs w:val="28"/>
              </w:rPr>
              <w:t>uova</w:t>
            </w:r>
            <w:r>
              <w:rPr/>
              <w:t xml:space="preserve"> vengono deposte in </w:t>
            </w:r>
            <w:r>
              <w:rPr>
                <w:b/>
                <w:sz w:val="28"/>
                <w:szCs w:val="28"/>
              </w:rPr>
              <w:t>piccoli contenitori</w:t>
            </w:r>
            <w:r>
              <w:rPr/>
              <w:t xml:space="preserve"> di acqua scoperti e le larve si schiudono in pochi giorni durante l’estate. D’inverno le uova rimangono in stasi per aprirsi in primavera.</w:t>
            </w:r>
          </w:p>
        </w:tc>
        <w:tc>
          <w:tcPr>
            <w:tcW w:w="2556" w:type="dxa"/>
            <w:gridSpan w:val="2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drawing>
                <wp:inline distT="0" distB="0" distL="0" distR="0">
                  <wp:extent cx="1484630" cy="1623060"/>
                  <wp:effectExtent l="0" t="0" r="0" b="0"/>
                  <wp:docPr id="3" name="Immagin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17" t="-25" r="-17" b="-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151" w:hRule="atLeast"/>
        </w:trPr>
        <w:tc>
          <w:tcPr>
            <w:tcW w:w="24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316" w:type="dxa"/>
            <w:tcBorders/>
            <w:shd w:fill="auto" w:val="clear"/>
          </w:tcPr>
          <w:p>
            <w:pPr>
              <w:pStyle w:val="NormaleWeb"/>
              <w:spacing w:before="280" w:after="0"/>
              <w:jc w:val="center"/>
              <w:rPr/>
            </w:pPr>
            <w:r>
              <w:rPr/>
              <w:drawing>
                <wp:inline distT="0" distB="0" distL="0" distR="0">
                  <wp:extent cx="1139190" cy="1139190"/>
                  <wp:effectExtent l="0" t="0" r="0" b="0"/>
                  <wp:docPr id="4" name="Immagin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16" t="-16" r="-16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2"/>
            <w:tcBorders/>
            <w:shd w:fill="auto" w:val="clear"/>
          </w:tcPr>
          <w:p>
            <w:pPr>
              <w:pStyle w:val="NormaleWeb"/>
              <w:spacing w:before="280" w:after="0"/>
              <w:rPr/>
            </w:pPr>
            <w:r>
              <w:rPr/>
              <w:t xml:space="preserve">Quest’anno facciamo </w:t>
            </w:r>
            <w:r>
              <w:rPr>
                <w:b/>
                <w:sz w:val="28"/>
                <w:szCs w:val="28"/>
              </w:rPr>
              <w:t>prevenzione</w:t>
            </w:r>
            <w:r>
              <w:rPr/>
              <w:t xml:space="preserve"> per evitare di vederci ridurre le gambe in questo modo e per prevenire il </w:t>
            </w:r>
            <w:r>
              <w:rPr>
                <w:b/>
                <w:sz w:val="28"/>
                <w:szCs w:val="28"/>
              </w:rPr>
              <w:t>Virus</w:t>
            </w:r>
            <w:r>
              <w:rPr>
                <w:sz w:val="28"/>
                <w:szCs w:val="28"/>
              </w:rPr>
              <w:t xml:space="preserve"> </w:t>
            </w:r>
            <w:r>
              <w:rPr/>
              <w:t xml:space="preserve">della </w:t>
            </w:r>
            <w:r>
              <w:rPr>
                <w:b/>
                <w:sz w:val="28"/>
                <w:szCs w:val="28"/>
              </w:rPr>
              <w:t>Chikungunya</w:t>
            </w:r>
          </w:p>
        </w:tc>
        <w:tc>
          <w:tcPr>
            <w:tcW w:w="2520" w:type="dxa"/>
            <w:gridSpan w:val="2"/>
            <w:tcBorders/>
            <w:shd w:fill="auto" w:val="clear"/>
          </w:tcPr>
          <w:p>
            <w:pPr>
              <w:pStyle w:val="NormaleWeb"/>
              <w:spacing w:before="280" w:after="0"/>
              <w:jc w:val="both"/>
              <w:rPr/>
            </w:pPr>
            <w:r>
              <w:rPr/>
              <w:drawing>
                <wp:inline distT="0" distB="0" distL="0" distR="0">
                  <wp:extent cx="1472565" cy="1407795"/>
                  <wp:effectExtent l="0" t="0" r="0" b="0"/>
                  <wp:docPr id="5" name="Immagin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7" t="-9" r="-7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gridSpan w:val="2"/>
            <w:tcBorders/>
            <w:shd w:fill="auto" w:val="clear"/>
          </w:tcPr>
          <w:p>
            <w:pPr>
              <w:pStyle w:val="NormaleWeb"/>
              <w:spacing w:before="280" w:after="0"/>
              <w:jc w:val="both"/>
              <w:rPr/>
            </w:pPr>
            <w:r>
              <w:rPr/>
              <w:drawing>
                <wp:inline distT="0" distB="0" distL="0" distR="0">
                  <wp:extent cx="1419225" cy="1144905"/>
                  <wp:effectExtent l="0" t="0" r="0" b="0"/>
                  <wp:docPr id="6" name="Immagin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29" t="-51" r="-29" b="-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</w:tbl>
    <w:p>
      <w:pPr>
        <w:pStyle w:val="Normal"/>
        <w:spacing w:lineRule="atLeast" w:line="240"/>
        <w:rPr/>
      </w:pPr>
      <w:r>
        <w:rPr/>
      </w:r>
    </w:p>
    <w:tbl>
      <w:tblPr>
        <w:tblW w:w="10122" w:type="dxa"/>
        <w:jc w:val="left"/>
        <w:tblInd w:w="66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2724"/>
        <w:gridCol w:w="2460"/>
        <w:gridCol w:w="2562"/>
      </w:tblGrid>
      <w:tr>
        <w:trPr/>
        <w:tc>
          <w:tcPr>
            <w:tcW w:w="2376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b/>
                <w:sz w:val="28"/>
                <w:szCs w:val="28"/>
              </w:rPr>
              <w:t>Togliamo</w:t>
            </w:r>
            <w:r>
              <w:rPr>
                <w:sz w:val="28"/>
                <w:szCs w:val="28"/>
              </w:rPr>
              <w:t xml:space="preserve"> i </w:t>
            </w:r>
            <w:r>
              <w:rPr>
                <w:b/>
                <w:sz w:val="28"/>
                <w:szCs w:val="28"/>
              </w:rPr>
              <w:t>sottovasi</w:t>
            </w:r>
            <w:r>
              <w:rPr/>
              <w:t xml:space="preserve"> dalle piante, o mettiamo della </w:t>
            </w:r>
            <w:r>
              <w:rPr>
                <w:b/>
                <w:sz w:val="28"/>
                <w:szCs w:val="28"/>
              </w:rPr>
              <w:t>sabbia</w:t>
            </w:r>
            <w:r>
              <w:rPr>
                <w:sz w:val="28"/>
                <w:szCs w:val="28"/>
              </w:rPr>
              <w:t xml:space="preserve"> </w:t>
            </w:r>
            <w:r>
              <w:rPr/>
              <w:t>per lettiere per gatti nel sottovaso…assorbe l’acqua e le piante stanno meglio</w:t>
            </w:r>
          </w:p>
        </w:tc>
        <w:tc>
          <w:tcPr>
            <w:tcW w:w="2724" w:type="dxa"/>
            <w:tcBorders/>
            <w:shd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sz w:val="36"/>
                <w:szCs w:val="36"/>
              </w:rPr>
              <w:drawing>
                <wp:inline distT="0" distB="0" distL="0" distR="0">
                  <wp:extent cx="1482090" cy="1392555"/>
                  <wp:effectExtent l="0" t="0" r="0" b="0"/>
                  <wp:docPr id="7" name="Immagin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1" t="-2" r="-1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b/>
                <w:sz w:val="28"/>
                <w:szCs w:val="28"/>
              </w:rPr>
              <w:t>Mettiamo</w:t>
            </w:r>
            <w:r>
              <w:rPr/>
              <w:t xml:space="preserve"> nelle </w:t>
            </w:r>
            <w:r>
              <w:rPr>
                <w:b/>
                <w:sz w:val="28"/>
                <w:szCs w:val="28"/>
              </w:rPr>
              <w:t>caditoie</w:t>
            </w:r>
            <w:r>
              <w:rPr/>
              <w:t xml:space="preserve"> dei tombini presenti nei piazzali privati da aprile a ottobre una compressa ogni 20 giorni di </w:t>
            </w:r>
            <w:r>
              <w:rPr>
                <w:b/>
                <w:sz w:val="28"/>
                <w:szCs w:val="28"/>
              </w:rPr>
              <w:t>larvicida</w:t>
            </w:r>
            <w:r>
              <w:rPr>
                <w:sz w:val="28"/>
                <w:szCs w:val="28"/>
              </w:rPr>
              <w:t>,</w:t>
            </w:r>
            <w:r>
              <w:rPr/>
              <w:t xml:space="preserve"> si acquista in farmacia o nei negozi agricoli</w:t>
            </w:r>
          </w:p>
        </w:tc>
        <w:tc>
          <w:tcPr>
            <w:tcW w:w="2562" w:type="dxa"/>
            <w:tcBorders/>
            <w:shd w:fill="auto" w:val="clear"/>
          </w:tcPr>
          <w:p>
            <w:pPr>
              <w:pStyle w:val="Normal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drawing>
                <wp:inline distT="0" distB="0" distL="0" distR="0">
                  <wp:extent cx="1419860" cy="1263650"/>
                  <wp:effectExtent l="0" t="0" r="0" b="0"/>
                  <wp:docPr id="8" name="Immagin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1" t="-2" r="-1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376" w:type="dxa"/>
            <w:tcBorders/>
            <w:shd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482725" cy="1218565"/>
                  <wp:effectExtent l="0" t="0" r="0" b="0"/>
                  <wp:docPr id="9" name="Immagin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17" t="-22" r="-17" b="-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b/>
                <w:sz w:val="28"/>
                <w:szCs w:val="28"/>
              </w:rPr>
              <w:t>Eliminiamo</w:t>
            </w:r>
            <w:r>
              <w:rPr/>
              <w:t xml:space="preserve"> tutti i </w:t>
            </w:r>
            <w:r>
              <w:rPr>
                <w:b/>
                <w:sz w:val="28"/>
                <w:szCs w:val="28"/>
              </w:rPr>
              <w:t>bidoni ed i secchi</w:t>
            </w:r>
            <w:r>
              <w:rPr/>
              <w:t xml:space="preserve"> che non sono chiudibili con coperchi a vite dagli orti e dai giardini.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460" w:type="dxa"/>
            <w:tcBorders/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36"/>
                <w:szCs w:val="36"/>
              </w:rPr>
              <w:drawing>
                <wp:inline distT="0" distB="0" distL="0" distR="0">
                  <wp:extent cx="1419860" cy="1240155"/>
                  <wp:effectExtent l="0" t="0" r="0" b="0"/>
                  <wp:docPr id="10" name="Immagin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1" t="-2" r="-1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>Mettiamo</w:t>
            </w:r>
            <w:r>
              <w:rPr/>
              <w:t xml:space="preserve"> </w:t>
            </w:r>
            <w:r>
              <w:rPr>
                <w:b/>
                <w:sz w:val="28"/>
                <w:szCs w:val="28"/>
              </w:rPr>
              <w:t>pesci rossi</w:t>
            </w:r>
            <w:r>
              <w:rPr/>
              <w:t xml:space="preserve"> nelle </w:t>
            </w:r>
            <w:r>
              <w:rPr>
                <w:sz w:val="28"/>
                <w:szCs w:val="28"/>
              </w:rPr>
              <w:t>vasche</w:t>
            </w:r>
            <w:r>
              <w:rPr/>
              <w:t xml:space="preserve"> </w:t>
            </w:r>
            <w:r>
              <w:rPr>
                <w:b/>
                <w:sz w:val="28"/>
                <w:szCs w:val="28"/>
              </w:rPr>
              <w:t>ornamentali</w:t>
            </w:r>
            <w:r>
              <w:rPr/>
              <w:t>. Le larve di zanzara sono un buon cibo per loro!</w:t>
            </w:r>
          </w:p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hyperlink r:id="rId13">
        <w:r>
          <w:rPr>
            <w:rStyle w:val="CollegamentoInternet"/>
          </w:rPr>
          <w:t>www.portaledisinfestazione.org</w:t>
        </w:r>
      </w:hyperlink>
      <w:r>
        <w:rPr/>
        <w:t xml:space="preserve"> </w:t>
        <w:tab/>
        <w:t>FaceBook : Portale Disinfestazione</w:t>
      </w:r>
    </w:p>
    <w:sectPr>
      <w:type w:val="continuous"/>
      <w:pgSz w:w="11906" w:h="16838"/>
      <w:pgMar w:left="1134" w:right="1134" w:header="0" w:top="454" w:footer="0" w:bottom="284" w:gutter="0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1"/>
    <w:family w:val="roman"/>
    <w:pitch w:val="variable"/>
  </w:font>
  <w:font w:name="Courier New">
    <w:charset w:val="00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itolo2"/>
      <w:numFmt w:val="none"/>
      <w:suff w:val="nothing"/>
      <w:lvlText w:val=""/>
      <w:lvlJc w:val="left"/>
      <w:pPr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Cs w:val="24"/>
        <w:lang w:val="it-IT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it-IT" w:eastAsia="zh-CN" w:bidi="ar-SA"/>
    </w:rPr>
  </w:style>
  <w:style w:type="paragraph" w:styleId="Tito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rFonts w:eastAsia="Arial Unicode MS"/>
      <w:sz w:val="32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  <w:sz w:val="20"/>
    </w:rPr>
  </w:style>
  <w:style w:type="character" w:styleId="WW8Num2z1">
    <w:name w:val="WW8Num2z1"/>
    <w:qFormat/>
    <w:rPr>
      <w:rFonts w:ascii="Courier New" w:hAnsi="Courier New" w:cs="Courier New"/>
      <w:sz w:val="20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Carpredefinitoparagrafo">
    <w:name w:val="Car. predefinito paragrafo"/>
    <w:qFormat/>
    <w:rPr/>
  </w:style>
  <w:style w:type="character" w:styleId="Enfasiforte">
    <w:name w:val="Enfasi forte"/>
    <w:basedOn w:val="Carpredefinitoparagrafo"/>
    <w:qFormat/>
    <w:rPr>
      <w:b/>
      <w:bCs/>
    </w:rPr>
  </w:style>
  <w:style w:type="character" w:styleId="CollegamentoInternet">
    <w:name w:val="Collegamento Internet"/>
    <w:basedOn w:val="Carpredefinitoparagrafo"/>
    <w:rPr>
      <w:color w:val="0000FF"/>
      <w:u w:val="single"/>
    </w:rPr>
  </w:style>
  <w:style w:type="character" w:styleId="CollegamentoInternetvisitato">
    <w:name w:val="Collegamento Internet visitato"/>
    <w:basedOn w:val="Carpredefinitoparagrafo"/>
    <w:rPr>
      <w:color w:val="800080"/>
      <w:u w:val="single"/>
    </w:rPr>
  </w:style>
  <w:style w:type="character" w:styleId="Hps">
    <w:name w:val="hps"/>
    <w:basedOn w:val="Carpredefinitoparagrafo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Corpodeltesto">
    <w:name w:val="Body Text"/>
    <w:basedOn w:val="Normal"/>
    <w:pPr>
      <w:spacing w:before="280" w:after="280"/>
    </w:pPr>
    <w:rPr/>
  </w:style>
  <w:style w:type="paragraph" w:styleId="Elenco">
    <w:name w:val="List"/>
    <w:basedOn w:val="Corpodeltesto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</w:rPr>
  </w:style>
  <w:style w:type="paragraph" w:styleId="NormaleWeb">
    <w:name w:val="Normale (Web)"/>
    <w:basedOn w:val="Normal"/>
    <w:qFormat/>
    <w:pPr>
      <w:spacing w:before="280" w:after="280"/>
    </w:pPr>
    <w:rPr/>
  </w:style>
  <w:style w:type="paragraph" w:styleId="Testofumetto">
    <w:name w:val="Testo fumetto"/>
    <w:basedOn w:val="Normal"/>
    <w:qFormat/>
    <w:pPr/>
    <w:rPr>
      <w:rFonts w:ascii="Tahoma" w:hAnsi="Tahoma" w:cs="Tahoma"/>
      <w:sz w:val="16"/>
      <w:szCs w:val="16"/>
    </w:rPr>
  </w:style>
  <w:style w:type="paragraph" w:styleId="Stile">
    <w:name w:val="Stile"/>
    <w:qFormat/>
    <w:pPr>
      <w:widowControl w:val="false"/>
      <w:suppressAutoHyphens w:val="true"/>
      <w:autoSpaceDE w:val="false"/>
    </w:pPr>
    <w:rPr>
      <w:rFonts w:ascii="Arial" w:hAnsi="Arial" w:eastAsia="Times New Roman" w:cs="Arial"/>
      <w:color w:val="auto"/>
      <w:sz w:val="24"/>
      <w:szCs w:val="24"/>
      <w:lang w:val="it-IT" w:eastAsia="zh-CN" w:bidi="ar-SA"/>
    </w:rPr>
  </w:style>
  <w:style w:type="paragraph" w:styleId="Contenutotabella">
    <w:name w:val="Contenuto tabella"/>
    <w:basedOn w:val="Normal"/>
    <w:qFormat/>
    <w:pPr>
      <w:suppressLineNumbers/>
    </w:pPr>
    <w:rPr/>
  </w:style>
  <w:style w:type="paragraph" w:styleId="Titolotabella">
    <w:name w:val="Titolo tabella"/>
    <w:basedOn w:val="Contenutotabella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zanzara@uslumbria1.it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wmf"/><Relationship Id="rId7" Type="http://schemas.openxmlformats.org/officeDocument/2006/relationships/image" Target="media/image5.jpeg"/><Relationship Id="rId8" Type="http://schemas.openxmlformats.org/officeDocument/2006/relationships/image" Target="media/image6.wmf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hyperlink" Target="http://www.portaledisinfestazione.org/" TargetMode="Externa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LibreOffice/6.2.5.2$Windows_X86_64 LibreOffice_project/1ec314fa52f458adc18c4f025c545a4e8b22c159</Application>
  <Pages>1</Pages>
  <Words>238</Words>
  <Characters>1325</Characters>
  <CharactersWithSpaces>1559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2014-02-24T12:39:00Z</dcterms:created>
  <dc:creator>utente</dc:creator>
  <dc:description/>
  <dc:language>it-IT</dc:language>
  <cp:lastModifiedBy/>
  <cp:lastPrinted>2010-04-23T09:29:00Z</cp:lastPrinted>
  <dcterms:modified xsi:type="dcterms:W3CDTF">2021-03-03T12:59:09Z</dcterms:modified>
  <cp:revision>6</cp:revision>
  <dc:subject/>
  <dc:title>News novembre 2005 </dc:title>
</cp:coreProperties>
</file>