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2"/>
          <w:numId w:val="2"/>
        </w:numPr>
        <w:tabs>
          <w:tab w:val="clear" w:pos="709"/>
          <w:tab w:val="left" w:pos="0" w:leader="none"/>
        </w:tabs>
        <w:spacing w:before="240" w:after="60"/>
        <w:jc w:val="center"/>
        <w:rPr>
          <w:rFonts w:ascii="CG Omega" w:hAnsi="CG Omega" w:cs="CG Omega"/>
          <w:sz w:val="52"/>
          <w:szCs w:val="52"/>
          <w:u w:val="single"/>
        </w:rPr>
      </w:pPr>
      <w:r>
        <w:rPr>
          <w:rFonts w:cs="CG Omega" w:ascii="CG Omega" w:hAnsi="CG Omega"/>
          <w:sz w:val="52"/>
          <w:szCs w:val="52"/>
          <w:u w:val="single"/>
        </w:rPr>
        <w:t>AVVISO ALLA CITTADINANZA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ind w:hanging="0"/>
        <w:jc w:val="center"/>
        <w:rPr>
          <w:b/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INTERVENTI DI DISINFESTAZIONE </w:t>
      </w:r>
    </w:p>
    <w:p>
      <w:pPr>
        <w:pStyle w:val="Corpodeltesto"/>
        <w:ind w:hanging="0"/>
        <w:rPr/>
      </w:pPr>
      <w:r>
        <w:rPr>
          <w:bCs/>
          <w:szCs w:val="18"/>
        </w:rPr>
        <w:t xml:space="preserve">Si porta a conoscenza della cittadinanza che, essendo stato registrato nel territorio comunale un sospetto caso di “DENGUE” febbre virale trasmessa dalla </w:t>
      </w:r>
      <w:r>
        <w:rPr>
          <w:b/>
          <w:bCs/>
          <w:szCs w:val="18"/>
        </w:rPr>
        <w:t xml:space="preserve">Zanzara tigre </w:t>
      </w:r>
      <w:r>
        <w:rPr>
          <w:b/>
          <w:bCs/>
          <w:i/>
          <w:iCs/>
          <w:szCs w:val="18"/>
        </w:rPr>
        <w:t>(Aedes albopictus</w:t>
      </w:r>
      <w:r>
        <w:rPr>
          <w:bCs/>
          <w:i/>
          <w:iCs/>
          <w:szCs w:val="18"/>
        </w:rPr>
        <w:t xml:space="preserve">), </w:t>
      </w:r>
      <w:r>
        <w:rPr>
          <w:bCs/>
          <w:szCs w:val="18"/>
        </w:rPr>
        <w:t xml:space="preserve">il Sindaco di Perugia ha emesso apposita ordinanza n. 1030 del 31.5.2023, consultabile al link: </w:t>
      </w:r>
      <w:hyperlink r:id="rId2">
        <w:r>
          <w:rPr>
            <w:rStyle w:val="CollegamentoInternet"/>
            <w:bCs/>
            <w:szCs w:val="18"/>
          </w:rPr>
          <w:t>www.comune.perugia.it</w:t>
        </w:r>
      </w:hyperlink>
      <w:r>
        <w:rPr>
          <w:bCs/>
          <w:szCs w:val="18"/>
        </w:rPr>
        <w:t>, relativa agli interventi da adottare.</w:t>
      </w:r>
    </w:p>
    <w:p>
      <w:pPr>
        <w:pStyle w:val="Normal"/>
        <w:spacing w:lineRule="auto" w:line="360"/>
        <w:jc w:val="center"/>
        <w:rPr>
          <w:rFonts w:ascii="Verdana" w:hAnsi="Verdana" w:cs="Verdana"/>
          <w:b/>
          <w:b/>
          <w:bCs/>
          <w:iCs/>
          <w:sz w:val="28"/>
          <w:szCs w:val="28"/>
        </w:rPr>
      </w:pPr>
      <w:r>
        <w:rPr>
          <w:rFonts w:cs="Verdana" w:ascii="Verdana" w:hAnsi="Verdana"/>
          <w:b/>
          <w:bCs/>
          <w:iCs/>
          <w:sz w:val="28"/>
          <w:szCs w:val="28"/>
        </w:rPr>
        <w:t>Interventi contro le zanzare (adulticidi)</w:t>
      </w:r>
    </w:p>
    <w:p>
      <w:pPr>
        <w:pStyle w:val="Corpotesto"/>
        <w:spacing w:lineRule="auto" w:line="360"/>
        <w:jc w:val="center"/>
        <w:rPr>
          <w:b/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Il giorno 2 giugno dalle ore 02.00 alle ore 06.00</w:t>
      </w:r>
    </w:p>
    <w:p>
      <w:pPr>
        <w:pStyle w:val="Corpotesto"/>
        <w:spacing w:lineRule="auto" w:line="360"/>
        <w:rPr/>
      </w:pPr>
      <w:r>
        <w:rPr>
          <w:bCs/>
          <w:sz w:val="18"/>
          <w:szCs w:val="18"/>
        </w:rPr>
        <w:t xml:space="preserve">saranno effettuati, a cura del Dipartimento di Prevenzione dell’Usl Umbria 1 – U.O.C. Igiene e Sanità Pubblica, interventi di disinfestazione nei confronti delle alate di zanzara tigre </w:t>
      </w:r>
      <w:r>
        <w:rPr>
          <w:bCs/>
          <w:sz w:val="18"/>
          <w:szCs w:val="18"/>
          <w:u w:val="single"/>
        </w:rPr>
        <w:t>(interventi adulticidi)</w:t>
      </w:r>
      <w:r>
        <w:rPr>
          <w:bCs/>
          <w:sz w:val="18"/>
          <w:szCs w:val="18"/>
        </w:rPr>
        <w:t xml:space="preserve"> in corrispondenza di aree pubbliche e corti private site lungo le seguenti vie: via Frà Bevignate, via Francesco Moretti, via Guido Pompili, via Madonna del Riccio, via Eugubina, via Enrico Cialdini, via Valle di via del Giochetto, via Carlo Cattaneo. </w:t>
      </w:r>
    </w:p>
    <w:p>
      <w:pPr>
        <w:pStyle w:val="Corpotesto"/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  <w:t>Per permettere il regolare e sicuro svolgimento degli interventi di disinfestazione:</w:t>
      </w:r>
    </w:p>
    <w:p>
      <w:pPr>
        <w:pStyle w:val="Normal"/>
        <w:spacing w:before="0" w:after="120"/>
        <w:jc w:val="both"/>
        <w:rPr>
          <w:rFonts w:ascii="Verdana" w:hAnsi="Verdana" w:cs="Verdana"/>
          <w:b/>
          <w:b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/>
          <w:bCs/>
          <w:i/>
          <w:iCs/>
          <w:sz w:val="18"/>
          <w:szCs w:val="18"/>
        </w:rPr>
        <w:t>dalle ore 02.00 alle ore 06.00 del 02 giugno 2023 per gli interventi, nelle vie sopra elencate è vietato il transito pedonale e sospesa la circolazione di tutti i veicoli, eccetto quelli coinvolti nei trattamenti di disinfestazione, delle Forze dell'Ordine e dei mezzi di soccorso;</w:t>
      </w:r>
    </w:p>
    <w:p>
      <w:pPr>
        <w:pStyle w:val="Normal"/>
        <w:rPr>
          <w:rFonts w:ascii="Verdana" w:hAnsi="Verdana" w:cs="Verdana"/>
          <w:bCs/>
          <w:sz w:val="18"/>
          <w:szCs w:val="18"/>
          <w:u w:val="single"/>
        </w:rPr>
      </w:pPr>
      <w:r>
        <w:rPr>
          <w:rFonts w:cs="Verdana" w:ascii="Verdana" w:hAnsi="Verdana"/>
          <w:bCs/>
          <w:sz w:val="18"/>
          <w:szCs w:val="18"/>
        </w:rPr>
        <w:t>Durante gli interventi di</w:t>
      </w:r>
      <w:r>
        <w:rPr>
          <w:rFonts w:cs="Verdana" w:ascii="Verdana" w:hAnsi="Verdana"/>
          <w:b/>
          <w:bCs/>
          <w:sz w:val="18"/>
          <w:szCs w:val="18"/>
        </w:rPr>
        <w:t xml:space="preserve"> disinfestazione adulticida</w:t>
      </w:r>
      <w:r>
        <w:rPr>
          <w:rFonts w:cs="Verdana" w:ascii="Verdana" w:hAnsi="Verdana"/>
          <w:bCs/>
          <w:sz w:val="18"/>
          <w:szCs w:val="18"/>
        </w:rPr>
        <w:t>:</w:t>
      </w:r>
    </w:p>
    <w:p>
      <w:pPr>
        <w:pStyle w:val="Normal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 xml:space="preserve">non devono essere mantenuti ad asciugare indumenti e biancheria all'esterno delle abitazioni; porte e finestre di appartamenti/locali devono essere tenute chiuse; si deve sospendere l’uso di impianti di ricambio di aria 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gli animali domestici e da cortile dovranno essere detenuti all'interno dei propri ricoveri o comunque allontanati e messi al riparo;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si dovrà provvedere ad allontanare o mettere al riparo acqua e cibo destinati agli animali;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si dovrà provvedere a ricoprire o svuotare le piscine ad uso natatorio;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si dovrà provvedere a proteggere vasche ornamentali ove siano presenti pesci, oppure a svuotarle momentaneamente mettendo al riparo gli stessi pesci;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nel caso in cui possano essere irrorati anche giardini con arredi e suppellettili e/o aree gioco, è necessario coprire con teli le strutture, i giochi e gli arredi presenti all'esterno, o lavarli accuratamente dopo gli interventi prima di renderli di nuovo fruibili;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 xml:space="preserve">si dovrà provvedere a proteggere colture e ortaggi ricoprendoli in modo adeguato e a lavarli accuratamente prima del loro consumo;  </w:t>
      </w:r>
    </w:p>
    <w:p>
      <w:pPr>
        <w:pStyle w:val="ListParagraph"/>
        <w:numPr>
          <w:ilvl w:val="0"/>
          <w:numId w:val="3"/>
        </w:numPr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in presenza di apiari nell’area che si deve trattare o nelle aree limitrofe alla stessa, gli stessi siano preservati con le opportune modalità;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6"/>
          <w:szCs w:val="6"/>
        </w:rPr>
      </w:pPr>
      <w:r>
        <w:rPr>
          <w:rFonts w:cs="Verdana" w:ascii="Verdana" w:hAnsi="Verdana"/>
          <w:bCs/>
          <w:i/>
          <w:iCs/>
          <w:sz w:val="6"/>
          <w:szCs w:val="6"/>
        </w:rPr>
      </w:r>
    </w:p>
    <w:p>
      <w:pPr>
        <w:pStyle w:val="Normal"/>
        <w:numPr>
          <w:ilvl w:val="0"/>
          <w:numId w:val="3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deve essere consentito l'accesso all'interno delle corti private a tutto il personale coinvolto nelle operazioni di disinfestazione ovvero: funzionari del Comune, operatori disinfestatori, personale Ispettivo del Dipartimento di Prevenzione, U.O.C. Igiene e Sanità Pubblica della USL Umbria 1 , operatori della Protezione Civile.</w:t>
      </w:r>
    </w:p>
    <w:p>
      <w:pPr>
        <w:pStyle w:val="ListParagrap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i/>
          <w:i/>
          <w:iCs/>
          <w:sz w:val="18"/>
          <w:szCs w:val="18"/>
          <w:u w:val="single"/>
        </w:rPr>
      </w:pPr>
      <w:r>
        <w:rPr>
          <w:rFonts w:cs="Verdana" w:ascii="Verdana" w:hAnsi="Verdana"/>
          <w:b/>
          <w:bCs/>
          <w:i/>
          <w:iCs/>
          <w:sz w:val="18"/>
          <w:szCs w:val="18"/>
          <w:u w:val="single"/>
        </w:rPr>
      </w:r>
    </w:p>
    <w:p>
      <w:pPr>
        <w:pStyle w:val="Normal"/>
        <w:jc w:val="center"/>
        <w:rPr>
          <w:rFonts w:ascii="Verdana" w:hAnsi="Verdana" w:cs="Verdana"/>
          <w:b/>
          <w:b/>
          <w:bCs/>
          <w:iCs/>
          <w:sz w:val="28"/>
          <w:szCs w:val="28"/>
        </w:rPr>
      </w:pPr>
      <w:r>
        <w:rPr>
          <w:rFonts w:cs="Verdana" w:ascii="Verdana" w:hAnsi="Verdana"/>
          <w:b/>
          <w:bCs/>
          <w:iCs/>
          <w:sz w:val="28"/>
          <w:szCs w:val="28"/>
        </w:rPr>
        <w:t>Interventi contro le larve di zanzare (antilarvale)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18"/>
          <w:szCs w:val="18"/>
          <w:u w:val="single"/>
        </w:rPr>
      </w:pPr>
      <w:r>
        <w:rPr>
          <w:rFonts w:cs="Verdana" w:ascii="Verdana" w:hAnsi="Verdana"/>
          <w:bCs/>
          <w:i/>
          <w:iCs/>
          <w:sz w:val="18"/>
          <w:szCs w:val="18"/>
          <w:u w:val="single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iCs/>
          <w:sz w:val="22"/>
          <w:szCs w:val="22"/>
        </w:rPr>
      </w:pPr>
      <w:r>
        <w:rPr>
          <w:rFonts w:cs="Verdana" w:ascii="Verdana" w:hAnsi="Verdana"/>
          <w:b/>
          <w:bCs/>
          <w:iCs/>
          <w:sz w:val="22"/>
          <w:szCs w:val="22"/>
        </w:rPr>
        <w:t>A partire dal 1 giugno 2023 tali interventi saranno effettuati nelle suddette vie, a cura di ditta incaricata dal Comune di Perugia.</w:t>
      </w:r>
    </w:p>
    <w:p>
      <w:pPr>
        <w:pStyle w:val="Normal"/>
        <w:jc w:val="both"/>
        <w:rPr>
          <w:rFonts w:ascii="Verdana" w:hAnsi="Verdana" w:cs="Verdana"/>
          <w:b/>
          <w:b/>
          <w:bCs/>
          <w:iCs/>
          <w:sz w:val="18"/>
          <w:szCs w:val="18"/>
        </w:rPr>
      </w:pPr>
      <w:r>
        <w:rPr>
          <w:rFonts w:cs="Verdana" w:ascii="Verdana" w:hAnsi="Verdana"/>
          <w:b/>
          <w:bCs/>
          <w:iCs/>
          <w:sz w:val="18"/>
          <w:szCs w:val="18"/>
        </w:rPr>
        <w:t xml:space="preserve"> </w:t>
      </w:r>
    </w:p>
    <w:p>
      <w:pPr>
        <w:pStyle w:val="Normal"/>
        <w:widowControl/>
        <w:jc w:val="both"/>
        <w:textAlignment w:val="auto"/>
        <w:rPr>
          <w:rFonts w:ascii="Verdana" w:hAnsi="Verdana" w:cs="Times New Roman"/>
          <w:b/>
          <w:b/>
          <w:sz w:val="22"/>
          <w:szCs w:val="22"/>
        </w:rPr>
      </w:pPr>
      <w:r>
        <w:rPr>
          <w:rFonts w:cs="Times New Roman" w:ascii="Verdana" w:hAnsi="Verdana"/>
          <w:b/>
          <w:sz w:val="22"/>
          <w:szCs w:val="22"/>
        </w:rPr>
        <w:t>I proprietari di aree e corti private site nelle suddette vie dovranno porre in essere gli interventi di disinfestazione antilarvale e gli adempimenti di cui all’ordinanza sindacale n. 1030 del 31.5.2023, a partire dal 1 giugno 2023.</w:t>
      </w:r>
    </w:p>
    <w:p>
      <w:pPr>
        <w:pStyle w:val="Normal"/>
        <w:jc w:val="both"/>
        <w:rPr>
          <w:rFonts w:ascii="Verdana" w:hAnsi="Verdana" w:cs="Verdana"/>
          <w:bCs/>
          <w:sz w:val="18"/>
          <w:szCs w:val="18"/>
          <w:u w:val="single"/>
        </w:rPr>
      </w:pPr>
      <w:r>
        <w:rPr>
          <w:rFonts w:cs="Verdana" w:ascii="Verdana" w:hAnsi="Verdana"/>
          <w:bCs/>
          <w:sz w:val="18"/>
          <w:szCs w:val="18"/>
          <w:u w:val="single"/>
        </w:rPr>
      </w:r>
    </w:p>
    <w:p>
      <w:pPr>
        <w:pStyle w:val="Normal"/>
        <w:jc w:val="both"/>
        <w:rPr>
          <w:rFonts w:ascii="Verdana" w:hAnsi="Verdana" w:cs="Verdana"/>
          <w:bCs/>
          <w:sz w:val="18"/>
          <w:szCs w:val="18"/>
          <w:u w:val="single"/>
        </w:rPr>
      </w:pPr>
      <w:r>
        <w:rPr>
          <w:rFonts w:cs="Verdana" w:ascii="Verdana" w:hAnsi="Verdana"/>
          <w:bCs/>
          <w:sz w:val="18"/>
          <w:szCs w:val="18"/>
          <w:u w:val="single"/>
        </w:rPr>
        <w:t>Inoltre, al fine di evitare ulteriori proliferazioni di zanzara tigre si raccomanda di:</w:t>
      </w:r>
    </w:p>
    <w:p>
      <w:pPr>
        <w:pStyle w:val="Corpotesto"/>
        <w:jc w:val="center"/>
        <w:rPr>
          <w:rFonts w:ascii="CG Omega" w:hAnsi="CG Omega" w:cs="CG Omega"/>
          <w:bCs/>
          <w:sz w:val="4"/>
          <w:szCs w:val="4"/>
        </w:rPr>
      </w:pPr>
      <w:r>
        <w:rPr>
          <w:rFonts w:cs="CG Omega" w:ascii="CG Omega" w:hAnsi="CG Omega"/>
          <w:bCs/>
          <w:sz w:val="4"/>
          <w:szCs w:val="4"/>
        </w:rPr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verificare in giardini, balconi o corti private la presenza di piccole raccolte temporanee di acqua stagnante e, nell'eventualità, rimuoverle svuotando i contenitori sul terreno;</w:t>
      </w:r>
    </w:p>
    <w:p>
      <w:pPr>
        <w:pStyle w:val="Normal"/>
        <w:jc w:val="both"/>
        <w:rPr>
          <w:rFonts w:ascii="Verdana" w:hAnsi="Verdana" w:cs="Verdana"/>
          <w:bCs/>
          <w:sz w:val="6"/>
          <w:szCs w:val="6"/>
        </w:rPr>
      </w:pPr>
      <w:r>
        <w:rPr>
          <w:rFonts w:cs="Verdana" w:ascii="Verdana" w:hAnsi="Verdana"/>
          <w:bCs/>
          <w:sz w:val="6"/>
          <w:szCs w:val="6"/>
        </w:rPr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procedere alla sistemazione di bidoni o fusti di acqua per l’irrigazione degli orti in modo da evitare accumuli idrici a seguito di pioggia o di innaffiamento, e di procedere alla loro chiusura mediante rete zanzariera o coperchio a tenuta o allo svuotamento giornaliero, con divieto di immissione dell’acqua nei tombini;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Verdana" w:ascii="Verdana" w:hAnsi="Verdana"/>
          <w:bCs/>
          <w:i/>
          <w:iCs/>
          <w:sz w:val="18"/>
          <w:szCs w:val="18"/>
        </w:rPr>
        <w:t>trattare</w:t>
      </w:r>
      <w:r>
        <w:rPr>
          <w:rFonts w:cs="Verdana-Bold" w:ascii="Verdana" w:hAnsi="Verdana"/>
          <w:b/>
          <w:bCs/>
          <w:i/>
          <w:iCs/>
          <w:sz w:val="18"/>
          <w:szCs w:val="18"/>
        </w:rPr>
        <w:t xml:space="preserve"> </w:t>
      </w:r>
      <w:r>
        <w:rPr>
          <w:rFonts w:cs="Verdana" w:ascii="Verdana" w:hAnsi="Verdana"/>
          <w:bCs/>
          <w:i/>
          <w:iCs/>
          <w:sz w:val="18"/>
          <w:szCs w:val="18"/>
        </w:rPr>
        <w:t xml:space="preserve">l’acqua presente in tombini, griglie di scarico, pozzetti di raccolta delle acque meteoriche, presenti negli spazi di proprietà private, ricorrendo a prodotti antilarvali (contro lo sviluppo delle larve di zanzara), registrati e regolarmente autorizzati dal Ministero della Sanità per tale uso e acquistabili presso farmacie e rivendite di prodotti per l’agricoltura;  </w:t>
      </w:r>
    </w:p>
    <w:p>
      <w:pPr>
        <w:pStyle w:val="Normal"/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>Al fine di prevenire punture di zanzara tigre, sentito il proprio medico di fiducia, si consiglia di</w:t>
      </w:r>
    </w:p>
    <w:p>
      <w:pPr>
        <w:pStyle w:val="Normal"/>
        <w:numPr>
          <w:ilvl w:val="0"/>
          <w:numId w:val="4"/>
        </w:numPr>
        <w:jc w:val="both"/>
        <w:rPr>
          <w:rFonts w:ascii="Verdana" w:hAnsi="Verdana" w:cs="Verdana"/>
          <w:bCs/>
          <w:i/>
          <w:i/>
          <w:iCs/>
          <w:sz w:val="18"/>
          <w:szCs w:val="18"/>
        </w:rPr>
      </w:pPr>
      <w:r>
        <w:rPr>
          <w:rFonts w:cs="Verdana" w:ascii="Verdana" w:hAnsi="Verdana"/>
          <w:bCs/>
          <w:i/>
          <w:iCs/>
          <w:sz w:val="18"/>
          <w:szCs w:val="18"/>
        </w:rPr>
        <w:t>utilizzare repellenti contro le zanzare da applicare sulla cute e/o sugli indumenti per ridurre al minimo il rischio di punture.</w:t>
      </w:r>
    </w:p>
    <w:p>
      <w:pPr>
        <w:pStyle w:val="Normal"/>
        <w:jc w:val="both"/>
        <w:rPr>
          <w:rFonts w:ascii="Verdana-Bold" w:hAnsi="Verdana-Bold" w:cs="Verdana-Bold"/>
          <w:b/>
          <w:b/>
          <w:bCs/>
          <w:sz w:val="6"/>
          <w:szCs w:val="6"/>
        </w:rPr>
      </w:pPr>
      <w:r>
        <w:rPr>
          <w:rFonts w:cs="Verdana-Bold" w:ascii="Verdana-Bold" w:hAnsi="Verdana-Bold"/>
          <w:b/>
          <w:bCs/>
          <w:sz w:val="6"/>
          <w:szCs w:val="6"/>
        </w:rPr>
      </w:r>
    </w:p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 w:cs="Verdana"/>
          <w:sz w:val="6"/>
          <w:szCs w:val="6"/>
        </w:rPr>
      </w:pPr>
      <w:r>
        <w:rPr>
          <w:rFonts w:cs="Verdana" w:ascii="Verdana" w:hAnsi="Verdana"/>
          <w:sz w:val="6"/>
          <w:szCs w:val="6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  <w:u w:val="single"/>
        </w:rPr>
      </w:pPr>
      <w:r>
        <w:rPr>
          <w:rFonts w:cs="Verdana" w:ascii="Verdana" w:hAnsi="Verdana"/>
          <w:b/>
          <w:sz w:val="18"/>
          <w:szCs w:val="18"/>
        </w:rPr>
        <w:t>Informazioni</w:t>
      </w:r>
      <w:r>
        <w:rPr>
          <w:rFonts w:cs="Verdana" w:ascii="Verdana" w:hAnsi="Verdana"/>
          <w:sz w:val="18"/>
          <w:szCs w:val="18"/>
        </w:rPr>
        <w:t>:</w:t>
      </w:r>
    </w:p>
    <w:p>
      <w:pPr>
        <w:pStyle w:val="Normal"/>
        <w:jc w:val="both"/>
        <w:rPr>
          <w:rFonts w:ascii="Verdana" w:hAnsi="Verdana" w:cs="Verdana"/>
          <w:sz w:val="18"/>
          <w:szCs w:val="18"/>
          <w:u w:val="single"/>
        </w:rPr>
      </w:pPr>
      <w:r>
        <w:rPr>
          <w:rFonts w:cs="Verdana" w:ascii="Verdana" w:hAnsi="Verdana"/>
          <w:sz w:val="18"/>
          <w:szCs w:val="18"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ascii="Verdana" w:hAnsi="Verdana"/>
          <w:color w:val="000000"/>
          <w:sz w:val="18"/>
          <w:szCs w:val="18"/>
        </w:rPr>
        <w:t xml:space="preserve">link Azienda USL 1 </w:t>
      </w:r>
      <w:hyperlink r:id="rId3">
        <w:r>
          <w:rPr>
            <w:rStyle w:val="CollegamentoInternet"/>
            <w:rFonts w:ascii="Verdana" w:hAnsi="Verdana"/>
            <w:color w:val="000000"/>
            <w:sz w:val="18"/>
            <w:szCs w:val="18"/>
          </w:rPr>
          <w:t>https://www.uslumbria1.it/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4">
        <w:r>
          <w:rPr>
            <w:rStyle w:val="CollegamentoInternet"/>
            <w:rFonts w:ascii="Verdana" w:hAnsi="Verdana"/>
            <w:sz w:val="18"/>
            <w:szCs w:val="18"/>
          </w:rPr>
          <w:t>http://www.portaledisinfestazione.org/</w:t>
        </w:r>
      </w:hyperlink>
      <w:r>
        <w:rPr>
          <w:rStyle w:val="CollegamentoInternet"/>
          <w:rFonts w:ascii="Verdana" w:hAnsi="Verdana"/>
          <w:sz w:val="18"/>
          <w:szCs w:val="18"/>
        </w:rPr>
        <w:t>;</w:t>
      </w:r>
      <w:r>
        <w:rPr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Servizio Disinfestazione USL Umbria 1, tel. 0755412438</w:t>
      </w:r>
    </w:p>
    <w:p>
      <w:pPr>
        <w:pStyle w:val="Normal"/>
        <w:jc w:val="both"/>
        <w:rPr>
          <w:rFonts w:ascii="Verdana" w:hAnsi="Verdana" w:cs="Verdana"/>
          <w:sz w:val="18"/>
          <w:szCs w:val="18"/>
          <w:u w:val="single"/>
        </w:rPr>
      </w:pPr>
      <w:r>
        <w:rPr>
          <w:rFonts w:cs="Verdana" w:ascii="Verdana" w:hAnsi="Verdana"/>
          <w:sz w:val="18"/>
          <w:szCs w:val="18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cs="Verdana" w:ascii="Verdana" w:hAnsi="Verdana"/>
          <w:sz w:val="18"/>
          <w:szCs w:val="18"/>
        </w:rPr>
        <w:t xml:space="preserve">Prodotto utilizzato per la disinfestazione adulticida: Permefree a base di Permetrina e tetramentrina </w:t>
      </w:r>
    </w:p>
    <w:p>
      <w:pPr>
        <w:pStyle w:val="Normal"/>
        <w:spacing w:lineRule="auto" w:line="276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Prodotto utilizzato per la disinfestazione larvicida: a base di Diflubenzuron e coformulanti.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Prodotti repellenti consigliat</w:t>
      </w:r>
      <w:r>
        <w:rPr>
          <w:rFonts w:cs="Verdana" w:ascii="Verdana" w:hAnsi="Verdana"/>
          <w:sz w:val="18"/>
          <w:szCs w:val="18"/>
        </w:rPr>
        <w:t>i (registrati presso il Ministero della Salute come PMC oppure Biocidi) e comunque sentito il parere del medico: Picridina /Icaridina - KBR-3023 (da due anni in su); DEET – Dietiltoluamide (da 12 anni in su)</w:t>
      </w:r>
      <w:r>
        <w:rPr/>
        <w:t xml:space="preserve"> </w:t>
      </w:r>
      <w:r>
        <w:rPr>
          <w:rFonts w:cs="Verdana" w:ascii="Verdana" w:hAnsi="Verdana"/>
          <w:sz w:val="18"/>
          <w:szCs w:val="18"/>
        </w:rPr>
        <w:t xml:space="preserve">PARAMATANDIOLO (PMD o Citrodiolo). 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6838" w:h="23811"/>
      <w:pgMar w:left="1134" w:right="1134" w:header="284" w:top="2042" w:footer="284" w:bottom="1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G Omega">
    <w:charset w:val="00"/>
    <w:family w:val="roman"/>
    <w:pitch w:val="variable"/>
  </w:font>
  <w:font w:name="Verdana-Bold">
    <w:charset w:val="00"/>
    <w:family w:val="roman"/>
    <w:pitch w:val="variable"/>
  </w:font>
  <w:font w:name="Calisto 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4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552"/>
      <w:gridCol w:w="1444"/>
      <w:gridCol w:w="4151"/>
      <w:gridCol w:w="2706"/>
    </w:tblGrid>
    <w:tr>
      <w:trPr>
        <w:trHeight w:val="1304" w:hRule="atLeast"/>
      </w:trPr>
      <w:tc>
        <w:tcPr>
          <w:tcW w:w="1552" w:type="dxa"/>
          <w:tcBorders>
            <w:top w:val="single" w:sz="2" w:space="0" w:color="000000"/>
          </w:tcBorders>
          <w:shd w:color="auto" w:fill="auto" w:val="clear"/>
        </w:tcPr>
        <w:p>
          <w:pPr>
            <w:pStyle w:val="Pidipagina"/>
            <w:tabs>
              <w:tab w:val="center" w:pos="4320" w:leader="none"/>
              <w:tab w:val="center" w:pos="4500" w:leader="none"/>
              <w:tab w:val="right" w:pos="8640" w:leader="none"/>
              <w:tab w:val="right" w:pos="8820" w:leader="none"/>
            </w:tabs>
            <w:ind w:left="-180" w:hanging="0"/>
            <w:jc w:val="center"/>
            <w:rPr/>
          </w:pPr>
          <w:r>
            <w:rPr/>
          </w:r>
        </w:p>
      </w:tc>
      <w:tc>
        <w:tcPr>
          <w:tcW w:w="1444" w:type="dxa"/>
          <w:tcBorders>
            <w:top w:val="single" w:sz="2" w:space="0" w:color="000000"/>
          </w:tcBorders>
          <w:shd w:color="auto" w:fill="auto" w:val="clear"/>
          <w:vAlign w:val="center"/>
        </w:tcPr>
        <w:p>
          <w:pPr>
            <w:pStyle w:val="Pidipagina"/>
            <w:tabs>
              <w:tab w:val="center" w:pos="4320" w:leader="none"/>
              <w:tab w:val="center" w:pos="4500" w:leader="none"/>
              <w:tab w:val="right" w:pos="8640" w:leader="none"/>
              <w:tab w:val="right" w:pos="8820" w:leader="none"/>
            </w:tabs>
            <w:ind w:left="-180" w:hanging="0"/>
            <w:rPr/>
          </w:pPr>
          <w:r>
            <w:rPr/>
            <w:t xml:space="preserve">      </w:t>
          </w:r>
        </w:p>
      </w:tc>
      <w:tc>
        <w:tcPr>
          <w:tcW w:w="4151" w:type="dxa"/>
          <w:tcBorders>
            <w:top w:val="single" w:sz="2" w:space="0" w:color="000000"/>
          </w:tcBorders>
          <w:shd w:color="auto" w:fill="auto" w:val="clear"/>
          <w:vAlign w:val="center"/>
        </w:tcPr>
        <w:p>
          <w:pPr>
            <w:pStyle w:val="Pidipagina"/>
            <w:ind w:left="-596" w:hanging="0"/>
            <w:jc w:val="center"/>
            <w:rPr/>
          </w:pPr>
          <w:r>
            <w:rPr>
              <w:rFonts w:eastAsia="Verdana" w:cs="Verdana" w:ascii="Verdana" w:hAnsi="Verdana"/>
              <w:sz w:val="14"/>
              <w:szCs w:val="14"/>
            </w:rPr>
            <w:t xml:space="preserve">         </w:t>
          </w:r>
        </w:p>
        <w:p>
          <w:pPr>
            <w:pStyle w:val="Pidipagina"/>
            <w:tabs>
              <w:tab w:val="center" w:pos="4320" w:leader="none"/>
              <w:tab w:val="center" w:pos="4916" w:leader="none"/>
              <w:tab w:val="right" w:pos="8640" w:leader="none"/>
              <w:tab w:val="right" w:pos="9236" w:leader="none"/>
            </w:tabs>
            <w:ind w:left="-596" w:hanging="0"/>
            <w:jc w:val="center"/>
            <w:rPr/>
          </w:pPr>
          <w:r>
            <w:rPr/>
          </w:r>
        </w:p>
      </w:tc>
      <w:tc>
        <w:tcPr>
          <w:tcW w:w="2706" w:type="dxa"/>
          <w:tcBorders>
            <w:top w:val="single" w:sz="2" w:space="0" w:color="000000"/>
          </w:tcBorders>
          <w:shd w:color="auto" w:fill="auto" w:val="clear"/>
          <w:vAlign w:val="center"/>
        </w:tcPr>
        <w:p>
          <w:pPr>
            <w:pStyle w:val="Pidipagina"/>
            <w:jc w:val="center"/>
            <w:rPr/>
          </w:pPr>
          <w:r>
            <w:rPr/>
          </w:r>
        </w:p>
      </w:tc>
    </w:tr>
  </w:tbl>
  <w:p>
    <w:pPr>
      <w:pStyle w:val="Pidipagina"/>
      <w:tabs>
        <w:tab w:val="center" w:pos="4320" w:leader="none"/>
        <w:tab w:val="left" w:pos="6120" w:leader="none"/>
        <w:tab w:val="right" w:pos="8640" w:leader="none"/>
      </w:tabs>
      <w:rPr>
        <w:sz w:val="10"/>
        <w:szCs w:val="10"/>
      </w:rPr>
    </w:pPr>
    <w:r>
      <w:rPr>
        <w:sz w:val="10"/>
        <w:szCs w:val="1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sto MT" w:hAnsi="Calisto MT" w:cs="Calisto MT"/>
        <w:i/>
        <w:i/>
        <w:color w:val="000000"/>
        <w:sz w:val="8"/>
        <w:szCs w:val="8"/>
      </w:rPr>
    </w:pPr>
    <w:r>
      <w:rPr>
        <w:rFonts w:cs="Calisto MT" w:ascii="Calisto MT" w:hAnsi="Calisto MT"/>
        <w:i/>
        <w:color w:val="000000"/>
        <w:sz w:val="8"/>
        <w:szCs w:val="8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-26670</wp:posOffset>
          </wp:positionH>
          <wp:positionV relativeFrom="paragraph">
            <wp:posOffset>267970</wp:posOffset>
          </wp:positionV>
          <wp:extent cx="2038350" cy="990600"/>
          <wp:effectExtent l="0" t="0" r="0" b="0"/>
          <wp:wrapNone/>
          <wp:docPr id="1" name="Immagine 1" descr="grif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grif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principale"/>
    <w:next w:val="Corpodeltesto"/>
    <w:qFormat/>
    <w:pPr>
      <w:numPr>
        <w:ilvl w:val="0"/>
        <w:numId w:val="1"/>
      </w:numPr>
      <w:outlineLvl w:val="0"/>
    </w:pPr>
    <w:rPr/>
  </w:style>
  <w:style w:type="paragraph" w:styleId="Titolo2">
    <w:name w:val="Heading 2"/>
    <w:basedOn w:val="Titoloprincipale"/>
    <w:next w:val="Corpodeltesto"/>
    <w:qFormat/>
    <w:pPr>
      <w:numPr>
        <w:ilvl w:val="1"/>
        <w:numId w:val="1"/>
      </w:numPr>
      <w:spacing w:before="200" w:after="120"/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80" w:after="280"/>
      <w:jc w:val="center"/>
      <w:outlineLvl w:val="3"/>
    </w:pPr>
    <w:rPr>
      <w:rFonts w:ascii="Verdana" w:hAnsi="Verdana" w:cs="Verdana"/>
      <w:b/>
      <w:bCs/>
      <w:color w:val="000080"/>
      <w:sz w:val="22"/>
      <w:szCs w:val="20"/>
    </w:rPr>
  </w:style>
  <w:style w:type="paragraph" w:styleId="Tito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>
    <w:name w:val="Collegamento Internet"/>
    <w:basedOn w:val="DefaultParagraphFont"/>
    <w:uiPriority w:val="99"/>
    <w:unhideWhenUsed/>
    <w:rsid w:val="00b447cc"/>
    <w:rPr>
      <w:color w:val="0000FF" w:themeColor="hyperlink"/>
      <w:u w:val="single"/>
    </w:rPr>
  </w:style>
  <w:style w:type="character" w:styleId="CorpotestoCarattere1" w:customStyle="1">
    <w:name w:val="corpo testo Carattere1"/>
    <w:basedOn w:val="Caratterepredefinitoparagrafo"/>
    <w:qFormat/>
    <w:rPr>
      <w:rFonts w:ascii="Verdana" w:hAnsi="Verdana" w:cs="Verdana"/>
      <w:sz w:val="15"/>
      <w:szCs w:val="24"/>
      <w:lang w:val="it-IT" w:bidi="ar-SA"/>
    </w:rPr>
  </w:style>
  <w:style w:type="character" w:styleId="RecapitiCarattere1Carattere" w:customStyle="1">
    <w:name w:val="Recapiti Carattere1 Carattere"/>
    <w:basedOn w:val="Caratterepredefinitoparagrafo"/>
    <w:qFormat/>
    <w:rPr>
      <w:rFonts w:ascii="Verdana" w:hAnsi="Verdana" w:cs="Arial"/>
      <w:sz w:val="18"/>
      <w:szCs w:val="24"/>
      <w:lang w:val="it-IT" w:bidi="ar-SA"/>
    </w:rPr>
  </w:style>
  <w:style w:type="character" w:styleId="Carattere" w:customStyle="1">
    <w:name w:val="Carattere"/>
    <w:basedOn w:val="Caratterepredefinitoparagrafo"/>
    <w:qFormat/>
    <w:rPr>
      <w:rFonts w:ascii="Verdana" w:hAnsi="Verdana" w:cs="Verdana"/>
      <w:sz w:val="18"/>
      <w:lang w:val="it-IT" w:bidi="ar-SA"/>
    </w:rPr>
  </w:style>
  <w:style w:type="character" w:styleId="FirmaCarattere" w:customStyle="1">
    <w:name w:val="firma Carattere"/>
    <w:basedOn w:val="Caratterepredefinitoparagrafo"/>
    <w:qFormat/>
    <w:rPr>
      <w:rFonts w:ascii="Verdana" w:hAnsi="Verdana" w:cs="Verdana"/>
      <w:i/>
      <w:sz w:val="16"/>
      <w:szCs w:val="24"/>
      <w:lang w:val="it-IT" w:bidi="ar-SA"/>
    </w:rPr>
  </w:style>
  <w:style w:type="character" w:styleId="Nicolettadiciccopuc" w:customStyle="1">
    <w:name w:val="nicoletta.diciccopuc"/>
    <w:basedOn w:val="Caratterepredefinitoparagrafo"/>
    <w:qFormat/>
    <w:rPr>
      <w:rFonts w:ascii="Arial" w:hAnsi="Arial" w:cs="Arial"/>
      <w:color w:val="000080"/>
      <w:sz w:val="20"/>
      <w:szCs w:val="20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>
      <w:rFonts w:ascii="Symbol" w:hAnsi="Symbol" w:cs="OpenSymbol;Arial Unicode MS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CharLFO3LVL2" w:customStyle="1">
    <w:name w:val="WW_CharLFO3LVL2"/>
    <w:qFormat/>
    <w:rPr>
      <w:rFonts w:ascii="Symbol" w:hAnsi="Symbol" w:cs="OpenSymbol;Arial Unicode MS"/>
    </w:rPr>
  </w:style>
  <w:style w:type="character" w:styleId="WWCharLFO4LVL1" w:customStyle="1">
    <w:name w:val="WW_CharLFO4LVL1"/>
    <w:qFormat/>
    <w:rPr>
      <w:rFonts w:ascii="StarSymbol" w:hAnsi="StarSymbol" w:eastAsia="OpenSymbol" w:cs="OpenSymbol"/>
    </w:rPr>
  </w:style>
  <w:style w:type="character" w:styleId="WWCharLFO4LVL2" w:customStyle="1">
    <w:name w:val="WW_CharLFO4LVL2"/>
    <w:qFormat/>
    <w:rPr>
      <w:rFonts w:ascii="OpenSymbol" w:hAnsi="OpenSymbol" w:eastAsia="OpenSymbol" w:cs="OpenSymbol"/>
    </w:rPr>
  </w:style>
  <w:style w:type="character" w:styleId="WWCharLFO4LVL3" w:customStyle="1">
    <w:name w:val="WW_CharLFO4LVL3"/>
    <w:qFormat/>
    <w:rPr>
      <w:rFonts w:ascii="OpenSymbol" w:hAnsi="OpenSymbol" w:eastAsia="OpenSymbol" w:cs="OpenSymbol"/>
    </w:rPr>
  </w:style>
  <w:style w:type="character" w:styleId="WWCharLFO4LVL4" w:customStyle="1">
    <w:name w:val="WW_CharLFO4LVL4"/>
    <w:qFormat/>
    <w:rPr>
      <w:rFonts w:ascii="OpenSymbol" w:hAnsi="OpenSymbol" w:eastAsia="OpenSymbol" w:cs="OpenSymbol"/>
    </w:rPr>
  </w:style>
  <w:style w:type="character" w:styleId="WWCharLFO4LVL5" w:customStyle="1">
    <w:name w:val="WW_CharLFO4LVL5"/>
    <w:qFormat/>
    <w:rPr>
      <w:rFonts w:ascii="OpenSymbol" w:hAnsi="OpenSymbol" w:eastAsia="OpenSymbol" w:cs="OpenSymbol"/>
    </w:rPr>
  </w:style>
  <w:style w:type="character" w:styleId="WWCharLFO4LVL6" w:customStyle="1">
    <w:name w:val="WW_CharLFO4LVL6"/>
    <w:qFormat/>
    <w:rPr>
      <w:rFonts w:ascii="OpenSymbol" w:hAnsi="OpenSymbol" w:eastAsia="OpenSymbol" w:cs="OpenSymbol"/>
    </w:rPr>
  </w:style>
  <w:style w:type="character" w:styleId="WWCharLFO4LVL7" w:customStyle="1">
    <w:name w:val="WW_CharLFO4LVL7"/>
    <w:qFormat/>
    <w:rPr>
      <w:rFonts w:ascii="OpenSymbol" w:hAnsi="OpenSymbol" w:eastAsia="OpenSymbol" w:cs="OpenSymbol"/>
    </w:rPr>
  </w:style>
  <w:style w:type="character" w:styleId="WWCharLFO4LVL8" w:customStyle="1">
    <w:name w:val="WW_CharLFO4LVL8"/>
    <w:qFormat/>
    <w:rPr>
      <w:rFonts w:ascii="OpenSymbol" w:hAnsi="OpenSymbol" w:eastAsia="OpenSymbol" w:cs="OpenSymbol"/>
    </w:rPr>
  </w:style>
  <w:style w:type="character" w:styleId="WWCharLFO4LVL9" w:customStyle="1">
    <w:name w:val="WW_CharLFO4LVL9"/>
    <w:qFormat/>
    <w:rPr>
      <w:rFonts w:ascii="OpenSymbol" w:hAnsi="OpenSymbol" w:eastAsia="OpenSymbol" w:cs="OpenSymbol"/>
    </w:rPr>
  </w:style>
  <w:style w:type="character" w:styleId="WWCharLFO5LVL1" w:customStyle="1">
    <w:name w:val="WW_CharLFO5LVL1"/>
    <w:qFormat/>
    <w:rPr>
      <w:rFonts w:ascii="OpenSymbol" w:hAnsi="OpenSymbol" w:eastAsia="OpenSymbol" w:cs="OpenSymbol"/>
    </w:rPr>
  </w:style>
  <w:style w:type="character" w:styleId="WWCharLFO5LVL2" w:customStyle="1">
    <w:name w:val="WW_CharLFO5LVL2"/>
    <w:qFormat/>
    <w:rPr>
      <w:rFonts w:ascii="OpenSymbol" w:hAnsi="OpenSymbol" w:eastAsia="OpenSymbol" w:cs="OpenSymbol"/>
    </w:rPr>
  </w:style>
  <w:style w:type="character" w:styleId="WWCharLFO5LVL3" w:customStyle="1">
    <w:name w:val="WW_CharLFO5LVL3"/>
    <w:qFormat/>
    <w:rPr>
      <w:rFonts w:ascii="OpenSymbol" w:hAnsi="OpenSymbol" w:eastAsia="OpenSymbol" w:cs="OpenSymbol"/>
    </w:rPr>
  </w:style>
  <w:style w:type="character" w:styleId="WWCharLFO5LVL4" w:customStyle="1">
    <w:name w:val="WW_CharLFO5LVL4"/>
    <w:qFormat/>
    <w:rPr>
      <w:rFonts w:ascii="OpenSymbol" w:hAnsi="OpenSymbol" w:eastAsia="OpenSymbol" w:cs="OpenSymbol"/>
    </w:rPr>
  </w:style>
  <w:style w:type="character" w:styleId="WWCharLFO5LVL5" w:customStyle="1">
    <w:name w:val="WW_CharLFO5LVL5"/>
    <w:qFormat/>
    <w:rPr>
      <w:rFonts w:ascii="OpenSymbol" w:hAnsi="OpenSymbol" w:eastAsia="OpenSymbol" w:cs="OpenSymbol"/>
    </w:rPr>
  </w:style>
  <w:style w:type="character" w:styleId="WWCharLFO5LVL6" w:customStyle="1">
    <w:name w:val="WW_CharLFO5LVL6"/>
    <w:qFormat/>
    <w:rPr>
      <w:rFonts w:ascii="OpenSymbol" w:hAnsi="OpenSymbol" w:eastAsia="OpenSymbol" w:cs="OpenSymbol"/>
    </w:rPr>
  </w:style>
  <w:style w:type="character" w:styleId="WWCharLFO5LVL7" w:customStyle="1">
    <w:name w:val="WW_CharLFO5LVL7"/>
    <w:qFormat/>
    <w:rPr>
      <w:rFonts w:ascii="OpenSymbol" w:hAnsi="OpenSymbol" w:eastAsia="OpenSymbol" w:cs="OpenSymbol"/>
    </w:rPr>
  </w:style>
  <w:style w:type="character" w:styleId="WWCharLFO5LVL8" w:customStyle="1">
    <w:name w:val="WW_CharLFO5LVL8"/>
    <w:qFormat/>
    <w:rPr>
      <w:rFonts w:ascii="OpenSymbol" w:hAnsi="OpenSymbol" w:eastAsia="OpenSymbol" w:cs="OpenSymbol"/>
    </w:rPr>
  </w:style>
  <w:style w:type="character" w:styleId="WWCharLFO5LVL9" w:customStyle="1">
    <w:name w:val="WW_CharLFO5LVL9"/>
    <w:qFormat/>
    <w:rPr>
      <w:rFonts w:ascii="OpenSymbol" w:hAnsi="OpenSymbol" w:eastAsia="OpenSymbol" w:cs="OpenSymbol"/>
    </w:rPr>
  </w:style>
  <w:style w:type="character" w:styleId="WWCharLFO6LVL1" w:customStyle="1">
    <w:name w:val="WW_CharLFO6LVL1"/>
    <w:qFormat/>
    <w:rPr>
      <w:rFonts w:ascii="OpenSymbol" w:hAnsi="OpenSymbol" w:eastAsia="OpenSymbol" w:cs="OpenSymbol"/>
    </w:rPr>
  </w:style>
  <w:style w:type="character" w:styleId="WWCharLFO6LVL2" w:customStyle="1">
    <w:name w:val="WW_CharLFO6LVL2"/>
    <w:qFormat/>
    <w:rPr>
      <w:rFonts w:ascii="OpenSymbol" w:hAnsi="OpenSymbol" w:eastAsia="OpenSymbol" w:cs="OpenSymbol"/>
    </w:rPr>
  </w:style>
  <w:style w:type="character" w:styleId="WWCharLFO6LVL3" w:customStyle="1">
    <w:name w:val="WW_CharLFO6LVL3"/>
    <w:qFormat/>
    <w:rPr>
      <w:rFonts w:ascii="OpenSymbol" w:hAnsi="OpenSymbol" w:eastAsia="OpenSymbol" w:cs="OpenSymbol"/>
    </w:rPr>
  </w:style>
  <w:style w:type="character" w:styleId="WWCharLFO6LVL4" w:customStyle="1">
    <w:name w:val="WW_CharLFO6LVL4"/>
    <w:qFormat/>
    <w:rPr>
      <w:rFonts w:ascii="OpenSymbol" w:hAnsi="OpenSymbol" w:eastAsia="OpenSymbol" w:cs="OpenSymbol"/>
    </w:rPr>
  </w:style>
  <w:style w:type="character" w:styleId="WWCharLFO6LVL5" w:customStyle="1">
    <w:name w:val="WW_CharLFO6LVL5"/>
    <w:qFormat/>
    <w:rPr>
      <w:rFonts w:ascii="OpenSymbol" w:hAnsi="OpenSymbol" w:eastAsia="OpenSymbol" w:cs="OpenSymbol"/>
    </w:rPr>
  </w:style>
  <w:style w:type="character" w:styleId="WWCharLFO6LVL6" w:customStyle="1">
    <w:name w:val="WW_CharLFO6LVL6"/>
    <w:qFormat/>
    <w:rPr>
      <w:rFonts w:ascii="OpenSymbol" w:hAnsi="OpenSymbol" w:eastAsia="OpenSymbol" w:cs="OpenSymbol"/>
    </w:rPr>
  </w:style>
  <w:style w:type="character" w:styleId="WWCharLFO6LVL7" w:customStyle="1">
    <w:name w:val="WW_CharLFO6LVL7"/>
    <w:qFormat/>
    <w:rPr>
      <w:rFonts w:ascii="OpenSymbol" w:hAnsi="OpenSymbol" w:eastAsia="OpenSymbol" w:cs="OpenSymbol"/>
    </w:rPr>
  </w:style>
  <w:style w:type="character" w:styleId="WWCharLFO6LVL8" w:customStyle="1">
    <w:name w:val="WW_CharLFO6LVL8"/>
    <w:qFormat/>
    <w:rPr>
      <w:rFonts w:ascii="OpenSymbol" w:hAnsi="OpenSymbol" w:eastAsia="OpenSymbol" w:cs="OpenSymbol"/>
    </w:rPr>
  </w:style>
  <w:style w:type="character" w:styleId="WWCharLFO6LVL9" w:customStyle="1">
    <w:name w:val="WW_CharLFO6LVL9"/>
    <w:qFormat/>
    <w:rPr>
      <w:rFonts w:ascii="OpenSymbol" w:hAnsi="OpenSymbol" w:eastAsia="OpenSymbol" w:cs="OpenSymbol"/>
    </w:rPr>
  </w:style>
  <w:style w:type="character" w:styleId="WWCharLFO7LVL1" w:customStyle="1">
    <w:name w:val="WW_CharLFO7LVL1"/>
    <w:qFormat/>
    <w:rPr>
      <w:rFonts w:ascii="OpenSymbol" w:hAnsi="OpenSymbol" w:eastAsia="OpenSymbol" w:cs="OpenSymbol"/>
    </w:rPr>
  </w:style>
  <w:style w:type="character" w:styleId="WWCharLFO7LVL2" w:customStyle="1">
    <w:name w:val="WW_CharLFO7LVL2"/>
    <w:qFormat/>
    <w:rPr>
      <w:rFonts w:ascii="OpenSymbol" w:hAnsi="OpenSymbol" w:eastAsia="OpenSymbol" w:cs="OpenSymbol"/>
    </w:rPr>
  </w:style>
  <w:style w:type="character" w:styleId="WWCharLFO7LVL3" w:customStyle="1">
    <w:name w:val="WW_CharLFO7LVL3"/>
    <w:qFormat/>
    <w:rPr>
      <w:rFonts w:ascii="OpenSymbol" w:hAnsi="OpenSymbol" w:eastAsia="OpenSymbol" w:cs="OpenSymbol"/>
    </w:rPr>
  </w:style>
  <w:style w:type="character" w:styleId="WWCharLFO7LVL4" w:customStyle="1">
    <w:name w:val="WW_CharLFO7LVL4"/>
    <w:qFormat/>
    <w:rPr>
      <w:rFonts w:ascii="OpenSymbol" w:hAnsi="OpenSymbol" w:eastAsia="OpenSymbol" w:cs="OpenSymbol"/>
    </w:rPr>
  </w:style>
  <w:style w:type="character" w:styleId="WWCharLFO7LVL5" w:customStyle="1">
    <w:name w:val="WW_CharLFO7LVL5"/>
    <w:qFormat/>
    <w:rPr>
      <w:rFonts w:ascii="OpenSymbol" w:hAnsi="OpenSymbol" w:eastAsia="OpenSymbol" w:cs="OpenSymbol"/>
    </w:rPr>
  </w:style>
  <w:style w:type="character" w:styleId="WWCharLFO7LVL6" w:customStyle="1">
    <w:name w:val="WW_CharLFO7LVL6"/>
    <w:qFormat/>
    <w:rPr>
      <w:rFonts w:ascii="OpenSymbol" w:hAnsi="OpenSymbol" w:eastAsia="OpenSymbol" w:cs="OpenSymbol"/>
    </w:rPr>
  </w:style>
  <w:style w:type="character" w:styleId="WWCharLFO7LVL7" w:customStyle="1">
    <w:name w:val="WW_CharLFO7LVL7"/>
    <w:qFormat/>
    <w:rPr>
      <w:rFonts w:ascii="OpenSymbol" w:hAnsi="OpenSymbol" w:eastAsia="OpenSymbol" w:cs="OpenSymbol"/>
    </w:rPr>
  </w:style>
  <w:style w:type="character" w:styleId="WWCharLFO7LVL8" w:customStyle="1">
    <w:name w:val="WW_CharLFO7LVL8"/>
    <w:qFormat/>
    <w:rPr>
      <w:rFonts w:ascii="OpenSymbol" w:hAnsi="OpenSymbol" w:eastAsia="OpenSymbol" w:cs="OpenSymbol"/>
    </w:rPr>
  </w:style>
  <w:style w:type="character" w:styleId="WWCharLFO7LVL9" w:customStyle="1">
    <w:name w:val="WW_CharLFO7LVL9"/>
    <w:qFormat/>
    <w:rPr>
      <w:rFonts w:ascii="OpenSymbol" w:hAnsi="OpenSymbol" w:eastAsia="OpenSymbol" w:cs="OpenSymbol"/>
    </w:rPr>
  </w:style>
  <w:style w:type="character" w:styleId="WWCharLFO8LVL1" w:customStyle="1">
    <w:name w:val="WW_CharLFO8LVL1"/>
    <w:qFormat/>
    <w:rPr>
      <w:rFonts w:ascii="Verdana" w:hAnsi="Verdana" w:cs="Verdana"/>
      <w:sz w:val="18"/>
      <w:szCs w:val="18"/>
    </w:rPr>
  </w:style>
  <w:style w:type="character" w:styleId="WWCharLFO8LVL2" w:customStyle="1">
    <w:name w:val="WW_CharLFO8LVL2"/>
    <w:qFormat/>
    <w:rPr>
      <w:rFonts w:ascii="Symbol" w:hAnsi="Symbol" w:cs="OpenSymbol"/>
      <w:sz w:val="18"/>
      <w:szCs w:val="18"/>
      <w:highlight w:val="yello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47cc"/>
    <w:rPr>
      <w:color w:val="605E5C"/>
      <w:shd w:fill="E1DFDD" w:val="clear"/>
    </w:rPr>
  </w:style>
  <w:style w:type="character" w:styleId="ListLabel1">
    <w:name w:val="ListLabel 1"/>
    <w:qFormat/>
    <w:rPr>
      <w:rFonts w:ascii="Verdana" w:hAnsi="Verdana" w:cs="OpenSymbol"/>
      <w:b/>
      <w:sz w:val="18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Verdana" w:hAnsi="Verdana" w:cs="OpenSymbol"/>
      <w:b/>
      <w:sz w:val="1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b/>
      <w:sz w:val="18"/>
      <w:szCs w:val="1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Cs/>
      <w:szCs w:val="18"/>
    </w:rPr>
  </w:style>
  <w:style w:type="character" w:styleId="ListLabel42">
    <w:name w:val="ListLabel 42"/>
    <w:qFormat/>
    <w:rPr>
      <w:rFonts w:ascii="Verdana" w:hAnsi="Verdana"/>
      <w:color w:val="000000"/>
      <w:sz w:val="18"/>
      <w:szCs w:val="18"/>
    </w:rPr>
  </w:style>
  <w:style w:type="character" w:styleId="ListLabel43">
    <w:name w:val="ListLabel 43"/>
    <w:qFormat/>
    <w:rPr>
      <w:rFonts w:ascii="Verdana" w:hAnsi="Verdana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360" w:before="120" w:after="120"/>
      <w:ind w:firstLine="709"/>
      <w:jc w:val="both"/>
    </w:pPr>
    <w:rPr>
      <w:rFonts w:ascii="Verdana" w:hAnsi="Verdana" w:cs="Verdana"/>
      <w:sz w:val="18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>
      <w:tabs>
        <w:tab w:val="clear" w:pos="709"/>
        <w:tab w:val="center" w:pos="4320" w:leader="none"/>
        <w:tab w:val="right" w:pos="8640" w:leader="none"/>
      </w:tabs>
      <w:jc w:val="center"/>
    </w:pPr>
    <w:rPr>
      <w:sz w:val="20"/>
    </w:rPr>
  </w:style>
  <w:style w:type="paragraph" w:styleId="Pidipagina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testo" w:customStyle="1">
    <w:name w:val="corpo testo"/>
    <w:basedOn w:val="Normal"/>
    <w:qFormat/>
    <w:pPr>
      <w:spacing w:before="60" w:after="0"/>
      <w:jc w:val="both"/>
    </w:pPr>
    <w:rPr>
      <w:rFonts w:ascii="Verdana" w:hAnsi="Verdana" w:cs="Verdana"/>
      <w:sz w:val="15"/>
    </w:rPr>
  </w:style>
  <w:style w:type="paragraph" w:styleId="Oggetto" w:customStyle="1">
    <w:name w:val="Oggetto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Verdana" w:hAnsi="Verdana" w:cs="Arial"/>
      <w:b/>
      <w:sz w:val="18"/>
    </w:rPr>
  </w:style>
  <w:style w:type="paragraph" w:styleId="Firma" w:customStyle="1">
    <w:name w:val="firma"/>
    <w:basedOn w:val="Normal"/>
    <w:qFormat/>
    <w:pPr>
      <w:spacing w:before="280" w:after="280"/>
      <w:ind w:left="3969" w:hanging="0"/>
      <w:jc w:val="center"/>
    </w:pPr>
    <w:rPr>
      <w:rFonts w:ascii="Verdana" w:hAnsi="Verdana" w:cs="Verdana"/>
      <w:i/>
      <w:sz w:val="16"/>
    </w:rPr>
  </w:style>
  <w:style w:type="paragraph" w:styleId="Firmasub" w:customStyle="1">
    <w:name w:val="firmasub"/>
    <w:basedOn w:val="Firma"/>
    <w:qFormat/>
    <w:pPr>
      <w:ind w:left="0" w:right="5103" w:hanging="0"/>
    </w:pPr>
    <w:rPr>
      <w:sz w:val="15"/>
    </w:rPr>
  </w:style>
  <w:style w:type="paragraph" w:styleId="RecapitiCarattere1" w:customStyle="1">
    <w:name w:val="Recapiti Carattere1"/>
    <w:basedOn w:val="Normal"/>
    <w:qFormat/>
    <w:pPr>
      <w:spacing w:before="0" w:after="20"/>
      <w:ind w:left="4253" w:hanging="0"/>
      <w:jc w:val="both"/>
    </w:pPr>
    <w:rPr>
      <w:rFonts w:ascii="Verdana" w:hAnsi="Verdana" w:cs="Arial"/>
      <w:sz w:val="18"/>
    </w:rPr>
  </w:style>
  <w:style w:type="paragraph" w:styleId="Recapiti" w:customStyle="1">
    <w:name w:val="Recapiti"/>
    <w:basedOn w:val="Normal"/>
    <w:qFormat/>
    <w:pPr>
      <w:spacing w:before="0" w:after="20"/>
      <w:ind w:left="4253" w:hanging="0"/>
      <w:jc w:val="both"/>
    </w:pPr>
    <w:rPr>
      <w:rFonts w:ascii="Verdana" w:hAnsi="Verdana" w:cs="Arial"/>
      <w:sz w:val="18"/>
    </w:rPr>
  </w:style>
  <w:style w:type="paragraph" w:styleId="Stile1" w:customStyle="1">
    <w:name w:val="Stile1"/>
    <w:basedOn w:val="Normal"/>
    <w:qFormat/>
    <w:pPr>
      <w:jc w:val="both"/>
    </w:pPr>
    <w:rPr>
      <w:i/>
      <w:sz w:val="20"/>
      <w:szCs w:val="20"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">
    <w:name w:val="Body Text Indent"/>
    <w:basedOn w:val="Normal"/>
    <w:pPr>
      <w:tabs>
        <w:tab w:val="clear" w:pos="709"/>
        <w:tab w:val="left" w:pos="5387" w:leader="none"/>
        <w:tab w:val="left" w:pos="6219" w:leader="none"/>
      </w:tabs>
      <w:ind w:left="5387" w:hanging="0"/>
    </w:pPr>
    <w:rPr>
      <w:sz w:val="20"/>
      <w:szCs w:val="20"/>
    </w:rPr>
  </w:style>
  <w:style w:type="paragraph" w:styleId="TITOLODIRIGENTE" w:customStyle="1">
    <w:name w:val="TITOLO DIRIGENTE"/>
    <w:basedOn w:val="Normal"/>
    <w:qFormat/>
    <w:pPr>
      <w:spacing w:before="120" w:after="0"/>
      <w:jc w:val="center"/>
    </w:pPr>
    <w:rPr>
      <w:rFonts w:ascii="Arial" w:hAnsi="Arial" w:cs="Arial"/>
      <w:b/>
      <w:smallCaps/>
      <w:spacing w:val="32"/>
      <w:sz w:val="20"/>
      <w:szCs w:val="36"/>
    </w:rPr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principale"/>
    <w:next w:val="Corpodeltesto"/>
    <w:qFormat/>
    <w:pPr>
      <w:spacing w:before="60" w:after="0"/>
    </w:pPr>
    <w:rPr>
      <w:sz w:val="36"/>
      <w:szCs w:val="36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perugia.it/" TargetMode="External"/><Relationship Id="rId3" Type="http://schemas.openxmlformats.org/officeDocument/2006/relationships/hyperlink" Target="https://www.uslumbria1.it/" TargetMode="External"/><Relationship Id="rId4" Type="http://schemas.openxmlformats.org/officeDocument/2006/relationships/hyperlink" Target="http://www.portaledisinfestazione.org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LibreOffice/6.2.5.2$Windows_X86_64 LibreOffice_project/1ec314fa52f458adc18c4f025c545a4e8b22c159</Application>
  <Pages>2</Pages>
  <Words>759</Words>
  <Characters>4418</Characters>
  <CharactersWithSpaces>5160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2023-05-31T14:54:00Z</dcterms:created>
  <dc:creator>nicoletta.diciccopuc</dc:creator>
  <dc:description/>
  <dc:language>it-IT</dc:language>
  <cp:lastModifiedBy>Carbone Caterina</cp:lastModifiedBy>
  <cp:lastPrinted>2023-05-31T15:18:00Z</cp:lastPrinted>
  <dcterms:modified xsi:type="dcterms:W3CDTF">2023-06-01T07:34:00Z</dcterms:modified>
  <cp:revision>14</cp:revision>
  <dc:subject/>
  <dc:title>COMUNE DI SPOLETO (PG)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